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BBE08" w14:textId="77777777" w:rsidR="00D209D7" w:rsidRPr="005A130A" w:rsidRDefault="00D209D7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07D2E4F" w14:textId="09D46A8C" w:rsidR="0026545B" w:rsidRPr="005A130A" w:rsidRDefault="003855A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 </w:t>
      </w:r>
      <w:r w:rsidR="00C13297" w:rsidRPr="005A130A">
        <w:rPr>
          <w:rFonts w:ascii="Arial" w:hAnsi="Arial" w:cs="Arial"/>
          <w:sz w:val="24"/>
          <w:szCs w:val="24"/>
        </w:rPr>
        <w:t xml:space="preserve">ACTA DE LA </w:t>
      </w:r>
      <w:r w:rsidR="0057275C">
        <w:rPr>
          <w:rFonts w:ascii="Arial" w:hAnsi="Arial" w:cs="Arial"/>
          <w:sz w:val="24"/>
          <w:szCs w:val="24"/>
        </w:rPr>
        <w:t>OCTAVA</w:t>
      </w:r>
      <w:r w:rsidR="00C13297" w:rsidRPr="005A130A">
        <w:rPr>
          <w:rFonts w:ascii="Arial" w:hAnsi="Arial" w:cs="Arial"/>
          <w:sz w:val="24"/>
          <w:szCs w:val="24"/>
        </w:rPr>
        <w:t xml:space="preserve"> SESIÓN ORDINARIA DEL COMITÉ DE TRANSPARENCIA DEL AYUNTAMIENTO DE IXTLAHUACÁN DE LOS MEMBRILLOS, JALISCO. PARA LA ADMINISTRACIÓN PÚBLICA MUNICIPAL 2021-2024</w:t>
      </w:r>
    </w:p>
    <w:p w14:paraId="0F40DC95" w14:textId="43E4513B" w:rsidR="00C13297" w:rsidRPr="005A130A" w:rsidRDefault="00C13297" w:rsidP="005D72A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En el Municipio de Ixtlahuacán de los Membrillos, Jalisco. el día </w:t>
      </w:r>
      <w:r w:rsidR="0057275C">
        <w:rPr>
          <w:rFonts w:ascii="Arial" w:hAnsi="Arial" w:cs="Arial"/>
          <w:sz w:val="24"/>
          <w:szCs w:val="24"/>
        </w:rPr>
        <w:t>18</w:t>
      </w:r>
      <w:r w:rsidRPr="005A130A">
        <w:rPr>
          <w:rFonts w:ascii="Arial" w:hAnsi="Arial" w:cs="Arial"/>
          <w:sz w:val="24"/>
          <w:szCs w:val="24"/>
        </w:rPr>
        <w:t xml:space="preserve"> de </w:t>
      </w:r>
      <w:r w:rsidR="0057275C">
        <w:rPr>
          <w:rFonts w:ascii="Arial" w:hAnsi="Arial" w:cs="Arial"/>
          <w:sz w:val="24"/>
          <w:szCs w:val="24"/>
        </w:rPr>
        <w:t>Septiembre</w:t>
      </w:r>
      <w:r w:rsidRPr="005A130A">
        <w:rPr>
          <w:rFonts w:ascii="Arial" w:hAnsi="Arial" w:cs="Arial"/>
          <w:sz w:val="24"/>
          <w:szCs w:val="24"/>
        </w:rPr>
        <w:t xml:space="preserve"> del 202</w:t>
      </w:r>
      <w:r w:rsidR="002033B7">
        <w:rPr>
          <w:rFonts w:ascii="Arial" w:hAnsi="Arial" w:cs="Arial"/>
          <w:sz w:val="24"/>
          <w:szCs w:val="24"/>
        </w:rPr>
        <w:t>3</w:t>
      </w:r>
      <w:r w:rsidRPr="005A130A">
        <w:rPr>
          <w:rFonts w:ascii="Arial" w:hAnsi="Arial" w:cs="Arial"/>
          <w:sz w:val="24"/>
          <w:szCs w:val="24"/>
        </w:rPr>
        <w:t xml:space="preserve">, siendo las </w:t>
      </w:r>
      <w:r w:rsidR="00EA6BE7" w:rsidRPr="005A130A">
        <w:rPr>
          <w:rFonts w:ascii="Arial" w:hAnsi="Arial" w:cs="Arial"/>
          <w:sz w:val="24"/>
          <w:szCs w:val="24"/>
        </w:rPr>
        <w:t>1</w:t>
      </w:r>
      <w:r w:rsidR="0057275C">
        <w:rPr>
          <w:rFonts w:ascii="Arial" w:hAnsi="Arial" w:cs="Arial"/>
          <w:sz w:val="24"/>
          <w:szCs w:val="24"/>
        </w:rPr>
        <w:t>1</w:t>
      </w:r>
      <w:r w:rsidRPr="005A130A">
        <w:rPr>
          <w:rFonts w:ascii="Arial" w:hAnsi="Arial" w:cs="Arial"/>
          <w:sz w:val="24"/>
          <w:szCs w:val="24"/>
        </w:rPr>
        <w:t xml:space="preserve">:00 </w:t>
      </w:r>
      <w:r w:rsidR="0057275C">
        <w:rPr>
          <w:rFonts w:ascii="Arial" w:hAnsi="Arial" w:cs="Arial"/>
          <w:sz w:val="24"/>
          <w:szCs w:val="24"/>
        </w:rPr>
        <w:t>once</w:t>
      </w:r>
      <w:r w:rsidRPr="005A130A">
        <w:rPr>
          <w:rFonts w:ascii="Arial" w:hAnsi="Arial" w:cs="Arial"/>
          <w:sz w:val="24"/>
          <w:szCs w:val="24"/>
        </w:rPr>
        <w:t xml:space="preserve"> horas, en las instalaciones de la Presidencia Municipal ubicada en Jardín número 2, colonia centro de dicha municipalidad, con código postal 45850 comparecieron el </w:t>
      </w:r>
      <w:r w:rsidRPr="005A130A">
        <w:rPr>
          <w:rFonts w:ascii="Arial" w:hAnsi="Arial" w:cs="Arial"/>
          <w:b/>
          <w:bCs/>
          <w:sz w:val="24"/>
          <w:szCs w:val="24"/>
        </w:rPr>
        <w:t xml:space="preserve">Licenciado Mauricio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Leaño Gómez</w:t>
      </w:r>
      <w:r w:rsidR="00450C40" w:rsidRPr="005A130A">
        <w:rPr>
          <w:rFonts w:ascii="Arial" w:hAnsi="Arial" w:cs="Arial"/>
          <w:sz w:val="24"/>
          <w:szCs w:val="24"/>
        </w:rPr>
        <w:t xml:space="preserve">, en su carácter de </w:t>
      </w:r>
      <w:r w:rsidR="00602586" w:rsidRPr="005A130A">
        <w:rPr>
          <w:rFonts w:ascii="Arial" w:hAnsi="Arial" w:cs="Arial"/>
          <w:sz w:val="24"/>
          <w:szCs w:val="24"/>
        </w:rPr>
        <w:t>Presidente del Comité de Transparencia</w:t>
      </w:r>
      <w:r w:rsidR="00450C40" w:rsidRPr="005A130A">
        <w:rPr>
          <w:rFonts w:ascii="Arial" w:hAnsi="Arial" w:cs="Arial"/>
          <w:sz w:val="24"/>
          <w:szCs w:val="24"/>
        </w:rPr>
        <w:t xml:space="preserve">; el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Licenciado Luis Arturo Morales Vázquez</w:t>
      </w:r>
      <w:r w:rsidR="00450C40" w:rsidRPr="005A130A">
        <w:rPr>
          <w:rFonts w:ascii="Arial" w:hAnsi="Arial" w:cs="Arial"/>
          <w:sz w:val="24"/>
          <w:szCs w:val="24"/>
        </w:rPr>
        <w:t xml:space="preserve"> como encargado del Órgano de control Interno y la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Licenciada Mónica Alejandra Hernández Ochoa</w:t>
      </w:r>
      <w:r w:rsidR="00450C40" w:rsidRPr="005A130A">
        <w:rPr>
          <w:rFonts w:ascii="Arial" w:hAnsi="Arial" w:cs="Arial"/>
          <w:sz w:val="24"/>
          <w:szCs w:val="24"/>
        </w:rPr>
        <w:t xml:space="preserve"> como </w:t>
      </w:r>
      <w:r w:rsidR="00602586" w:rsidRPr="005A130A">
        <w:rPr>
          <w:rFonts w:ascii="Arial" w:hAnsi="Arial" w:cs="Arial"/>
          <w:sz w:val="24"/>
          <w:szCs w:val="24"/>
        </w:rPr>
        <w:t xml:space="preserve">secretaria técnica del Comité de </w:t>
      </w:r>
      <w:r w:rsidR="00BD18F5" w:rsidRPr="005A130A">
        <w:rPr>
          <w:rFonts w:ascii="Arial" w:hAnsi="Arial" w:cs="Arial"/>
          <w:sz w:val="24"/>
          <w:szCs w:val="24"/>
        </w:rPr>
        <w:t>Transparencia</w:t>
      </w:r>
      <w:r w:rsidR="00602586" w:rsidRPr="005A130A">
        <w:rPr>
          <w:rFonts w:ascii="Arial" w:hAnsi="Arial" w:cs="Arial"/>
          <w:sz w:val="24"/>
          <w:szCs w:val="24"/>
        </w:rPr>
        <w:t>,</w:t>
      </w:r>
      <w:r w:rsidR="00450C40" w:rsidRPr="005A130A">
        <w:rPr>
          <w:rFonts w:ascii="Arial" w:hAnsi="Arial" w:cs="Arial"/>
          <w:sz w:val="24"/>
          <w:szCs w:val="24"/>
        </w:rPr>
        <w:t xml:space="preserve"> con la finalidad de llevar a cabo la </w:t>
      </w:r>
      <w:r w:rsidR="00802C60">
        <w:rPr>
          <w:rFonts w:ascii="Arial" w:hAnsi="Arial" w:cs="Arial"/>
          <w:sz w:val="24"/>
          <w:szCs w:val="24"/>
        </w:rPr>
        <w:t>o</w:t>
      </w:r>
      <w:r w:rsidR="0057275C">
        <w:rPr>
          <w:rFonts w:ascii="Arial" w:hAnsi="Arial" w:cs="Arial"/>
          <w:sz w:val="24"/>
          <w:szCs w:val="24"/>
        </w:rPr>
        <w:t>ctava</w:t>
      </w:r>
      <w:r w:rsidR="00450C40" w:rsidRPr="005A130A">
        <w:rPr>
          <w:rFonts w:ascii="Arial" w:hAnsi="Arial" w:cs="Arial"/>
          <w:sz w:val="24"/>
          <w:szCs w:val="24"/>
        </w:rPr>
        <w:t xml:space="preserve"> Sesión Ordinaria del Comité de Transparencia, en cumplimiento al artículo 25 fracción II de la Ley de Transparencia y Acceso a la Información Pública del Estado de Jalisco y sus Municipios. </w:t>
      </w:r>
    </w:p>
    <w:p w14:paraId="36511C74" w14:textId="66B00190" w:rsidR="00450C40" w:rsidRPr="005A130A" w:rsidRDefault="005E4424" w:rsidP="005D72A1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938F1BE" wp14:editId="1B16F9D0">
                <wp:simplePos x="0" y="0"/>
                <wp:positionH relativeFrom="column">
                  <wp:posOffset>2158365</wp:posOffset>
                </wp:positionH>
                <wp:positionV relativeFrom="paragraph">
                  <wp:posOffset>292735</wp:posOffset>
                </wp:positionV>
                <wp:extent cx="1295400" cy="3238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7DCAC0" id="Rectángulo 3" o:spid="_x0000_s1026" style="position:absolute;margin-left:169.95pt;margin-top:23.05pt;width:102pt;height:25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" fillcolor="white [3201]" strokecolor="black [3213]" strokeweight="1pt"/>
            </w:pict>
          </mc:Fallback>
        </mc:AlternateContent>
      </w:r>
    </w:p>
    <w:p w14:paraId="5CBB2052" w14:textId="08DA8184" w:rsidR="00450C40" w:rsidRPr="005A130A" w:rsidRDefault="00450C40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Orden del día: </w:t>
      </w:r>
    </w:p>
    <w:p w14:paraId="41A769E3" w14:textId="4E960780" w:rsidR="00450C40" w:rsidRPr="005A130A" w:rsidRDefault="00450C40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CAA91C3" w14:textId="0045F5D9" w:rsidR="00450C40" w:rsidRPr="005A130A" w:rsidRDefault="00450C40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b/>
          <w:bCs/>
          <w:sz w:val="24"/>
          <w:szCs w:val="24"/>
        </w:rPr>
        <w:t>Primero:</w:t>
      </w:r>
      <w:r w:rsidRPr="005A130A">
        <w:rPr>
          <w:rFonts w:ascii="Arial" w:hAnsi="Arial" w:cs="Arial"/>
          <w:sz w:val="24"/>
          <w:szCs w:val="24"/>
        </w:rPr>
        <w:t xml:space="preserve"> Toma de lista de Asistencia.</w:t>
      </w:r>
    </w:p>
    <w:p w14:paraId="16F524EE" w14:textId="4AA73AC6" w:rsidR="00450C40" w:rsidRPr="005A130A" w:rsidRDefault="00450C40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b/>
          <w:bCs/>
          <w:sz w:val="24"/>
          <w:szCs w:val="24"/>
        </w:rPr>
        <w:t>Segundo</w:t>
      </w:r>
      <w:r w:rsidRPr="005A130A">
        <w:rPr>
          <w:rFonts w:ascii="Arial" w:hAnsi="Arial" w:cs="Arial"/>
          <w:sz w:val="24"/>
          <w:szCs w:val="24"/>
        </w:rPr>
        <w:t xml:space="preserve">: Aprobación del Orden del día. </w:t>
      </w:r>
    </w:p>
    <w:p w14:paraId="7C353FB4" w14:textId="4C9D7E82" w:rsidR="0057275C" w:rsidRPr="0057275C" w:rsidRDefault="00450C40" w:rsidP="0057275C">
      <w:pPr>
        <w:pStyle w:val="Prrafodelista"/>
        <w:numPr>
          <w:ilvl w:val="0"/>
          <w:numId w:val="1"/>
        </w:numPr>
        <w:spacing w:line="360" w:lineRule="auto"/>
        <w:rPr>
          <w:rFonts w:ascii="Arial" w:hAnsi="Arial" w:cs="Arial"/>
          <w:spacing w:val="-3"/>
          <w:sz w:val="24"/>
          <w:szCs w:val="24"/>
        </w:rPr>
      </w:pPr>
      <w:r w:rsidRPr="0057275C">
        <w:rPr>
          <w:rFonts w:ascii="Arial" w:hAnsi="Arial" w:cs="Arial"/>
          <w:b/>
          <w:bCs/>
          <w:sz w:val="24"/>
          <w:szCs w:val="24"/>
        </w:rPr>
        <w:t>Tercero:</w:t>
      </w:r>
      <w:r w:rsidRPr="0057275C">
        <w:rPr>
          <w:rFonts w:ascii="Arial" w:hAnsi="Arial" w:cs="Arial"/>
          <w:sz w:val="24"/>
          <w:szCs w:val="24"/>
        </w:rPr>
        <w:t xml:space="preserve"> </w:t>
      </w:r>
      <w:bookmarkStart w:id="0" w:name="_Hlk138676378"/>
      <w:r w:rsidR="002033B7" w:rsidRPr="0057275C">
        <w:rPr>
          <w:rFonts w:ascii="Arial" w:hAnsi="Arial" w:cs="Arial"/>
          <w:spacing w:val="-3"/>
          <w:sz w:val="24"/>
          <w:szCs w:val="24"/>
        </w:rPr>
        <w:t>Se hace de su conocimiento al C</w:t>
      </w:r>
      <w:r w:rsidR="00175A92" w:rsidRPr="0057275C">
        <w:rPr>
          <w:rFonts w:ascii="Arial" w:hAnsi="Arial" w:cs="Arial"/>
          <w:spacing w:val="-3"/>
          <w:sz w:val="24"/>
          <w:szCs w:val="24"/>
        </w:rPr>
        <w:t>omité de Transparencia</w:t>
      </w:r>
      <w:r w:rsidR="002033B7" w:rsidRPr="0057275C">
        <w:rPr>
          <w:rFonts w:ascii="Arial" w:hAnsi="Arial" w:cs="Arial"/>
          <w:spacing w:val="-3"/>
          <w:sz w:val="24"/>
          <w:szCs w:val="24"/>
        </w:rPr>
        <w:t>,</w:t>
      </w:r>
      <w:bookmarkEnd w:id="0"/>
      <w:r w:rsidR="0057275C">
        <w:rPr>
          <w:rFonts w:ascii="Arial" w:hAnsi="Arial" w:cs="Arial"/>
          <w:spacing w:val="-3"/>
          <w:sz w:val="24"/>
          <w:szCs w:val="24"/>
        </w:rPr>
        <w:t xml:space="preserve"> el</w:t>
      </w:r>
      <w:r w:rsidR="0057275C" w:rsidRPr="0057275C">
        <w:rPr>
          <w:rFonts w:ascii="Arial" w:hAnsi="Arial" w:cs="Arial"/>
          <w:spacing w:val="-3"/>
          <w:sz w:val="24"/>
          <w:szCs w:val="24"/>
        </w:rPr>
        <w:t xml:space="preserve"> acuerdo AGP-ITEI/030/2023.</w:t>
      </w:r>
    </w:p>
    <w:p w14:paraId="6B5934CA" w14:textId="21D9E656" w:rsidR="00E47F26" w:rsidRPr="0057275C" w:rsidRDefault="00E47F26" w:rsidP="005D72A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7275C">
        <w:rPr>
          <w:rFonts w:ascii="Arial" w:hAnsi="Arial" w:cs="Arial"/>
          <w:b/>
          <w:bCs/>
          <w:sz w:val="24"/>
          <w:szCs w:val="24"/>
        </w:rPr>
        <w:t>Cuarto:</w:t>
      </w:r>
      <w:r w:rsidRPr="0057275C">
        <w:rPr>
          <w:rFonts w:ascii="Arial" w:hAnsi="Arial" w:cs="Arial"/>
          <w:sz w:val="24"/>
          <w:szCs w:val="24"/>
        </w:rPr>
        <w:t xml:space="preserve"> Clausura de la sesión. </w:t>
      </w:r>
      <w:r w:rsidR="002033B7" w:rsidRPr="0057275C">
        <w:rPr>
          <w:rFonts w:ascii="Arial" w:hAnsi="Arial" w:cs="Arial"/>
          <w:sz w:val="24"/>
          <w:szCs w:val="24"/>
        </w:rPr>
        <w:t xml:space="preserve"> </w:t>
      </w:r>
    </w:p>
    <w:p w14:paraId="10FD3D08" w14:textId="16EFEFAC" w:rsidR="00E47F26" w:rsidRPr="005A130A" w:rsidRDefault="00E47F26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0DCA5C19" w14:textId="046DC187" w:rsidR="00E47F26" w:rsidRPr="005A130A" w:rsidRDefault="005E4424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A5FF76" wp14:editId="72CEE075">
                <wp:simplePos x="0" y="0"/>
                <wp:positionH relativeFrom="column">
                  <wp:posOffset>1720215</wp:posOffset>
                </wp:positionH>
                <wp:positionV relativeFrom="paragraph">
                  <wp:posOffset>-42545</wp:posOffset>
                </wp:positionV>
                <wp:extent cx="2200275" cy="3810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38100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05A28D" id="Rectángulo 2" o:spid="_x0000_s1026" style="position:absolute;margin-left:135.45pt;margin-top:-3.35pt;width:173.25pt;height:30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" fillcolor="white [3201]" strokecolor="#0d0d0d [3069]" strokeweight="1pt"/>
            </w:pict>
          </mc:Fallback>
        </mc:AlternateContent>
      </w:r>
      <w:r w:rsidR="00E47F26" w:rsidRPr="005A130A">
        <w:rPr>
          <w:rFonts w:ascii="Arial" w:hAnsi="Arial" w:cs="Arial"/>
          <w:sz w:val="24"/>
          <w:szCs w:val="24"/>
        </w:rPr>
        <w:t>Desahogo del orden del día:</w:t>
      </w:r>
    </w:p>
    <w:p w14:paraId="1B14D9B4" w14:textId="09F08504" w:rsidR="00E47F26" w:rsidRPr="005A130A" w:rsidRDefault="00E47F2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D0CCC19" w14:textId="522EA471" w:rsidR="005D72A1" w:rsidRPr="005A130A" w:rsidRDefault="00E47F26" w:rsidP="005D72A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>Punto 1</w:t>
      </w:r>
      <w:r w:rsidR="005D72A1"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 del orden del día. </w:t>
      </w:r>
    </w:p>
    <w:p w14:paraId="6B2BADE3" w14:textId="5CC10129" w:rsidR="00E47F26" w:rsidRPr="005A130A" w:rsidRDefault="00E47F26" w:rsidP="005D72A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La secretaria técnica del </w:t>
      </w:r>
      <w:r w:rsidR="005D72A1" w:rsidRPr="005A130A">
        <w:rPr>
          <w:rFonts w:ascii="Arial" w:hAnsi="Arial" w:cs="Arial"/>
          <w:sz w:val="24"/>
          <w:szCs w:val="24"/>
        </w:rPr>
        <w:t>comité toma lista de asistencia y s</w:t>
      </w:r>
      <w:r w:rsidRPr="005A130A">
        <w:rPr>
          <w:rFonts w:ascii="Arial" w:hAnsi="Arial" w:cs="Arial"/>
          <w:sz w:val="24"/>
          <w:szCs w:val="24"/>
        </w:rPr>
        <w:t xml:space="preserve">e declara Quorum legal para llevar a cabo la </w:t>
      </w:r>
      <w:r w:rsidR="003E0D94">
        <w:rPr>
          <w:rFonts w:ascii="Arial" w:hAnsi="Arial" w:cs="Arial"/>
          <w:sz w:val="24"/>
          <w:szCs w:val="24"/>
        </w:rPr>
        <w:t>octava</w:t>
      </w:r>
      <w:r w:rsidRPr="005A130A">
        <w:rPr>
          <w:rFonts w:ascii="Arial" w:hAnsi="Arial" w:cs="Arial"/>
          <w:sz w:val="24"/>
          <w:szCs w:val="24"/>
        </w:rPr>
        <w:t xml:space="preserve"> Sesión Ordinaria del Comité de Transparencia. </w:t>
      </w:r>
    </w:p>
    <w:p w14:paraId="5A99BDEC" w14:textId="3A5628C6" w:rsidR="00E47F26" w:rsidRPr="005A130A" w:rsidRDefault="00E47F2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667150A" w14:textId="77777777" w:rsidR="00D209D7" w:rsidRPr="005A130A" w:rsidRDefault="00D209D7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991ECF1" w14:textId="77777777" w:rsidR="00D209D7" w:rsidRPr="005A130A" w:rsidRDefault="00D209D7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7126A52" w14:textId="77777777" w:rsidR="00D209D7" w:rsidRPr="005A130A" w:rsidRDefault="00D209D7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920A3CF" w14:textId="1E3BCC1E" w:rsidR="00E47F26" w:rsidRPr="005A130A" w:rsidRDefault="00E47F26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2 del orden del día. </w:t>
      </w:r>
    </w:p>
    <w:p w14:paraId="04EC3AFE" w14:textId="695C976C" w:rsidR="005D72A1" w:rsidRPr="005A130A" w:rsidRDefault="005D72A1" w:rsidP="005D72A1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Aprobación del Orden del día. Se aprueba </w:t>
      </w:r>
      <w:r w:rsidR="005E4424" w:rsidRPr="005A130A">
        <w:rPr>
          <w:rFonts w:ascii="Arial" w:hAnsi="Arial" w:cs="Arial"/>
          <w:sz w:val="24"/>
          <w:szCs w:val="24"/>
        </w:rPr>
        <w:t xml:space="preserve">el orden </w:t>
      </w:r>
      <w:r w:rsidRPr="005A130A">
        <w:rPr>
          <w:rFonts w:ascii="Arial" w:hAnsi="Arial" w:cs="Arial"/>
          <w:sz w:val="24"/>
          <w:szCs w:val="24"/>
        </w:rPr>
        <w:t xml:space="preserve">del día por unanimidad. </w:t>
      </w:r>
    </w:p>
    <w:p w14:paraId="1A7C9074" w14:textId="4E4A8BB9" w:rsidR="005D72A1" w:rsidRDefault="005D72A1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3 del orden del día. </w:t>
      </w:r>
    </w:p>
    <w:p w14:paraId="78B3A510" w14:textId="25841C78" w:rsidR="00802C60" w:rsidRDefault="00802C60" w:rsidP="00802C6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hace del conocimiento el acuerdo AGP-ITEI/030/2023. Expedido por el Instituto de Transparencia, Información Pública y Protección de Datos de Personales del Estado de Jalisco. </w:t>
      </w:r>
    </w:p>
    <w:p w14:paraId="66723DBE" w14:textId="77777777" w:rsidR="00802C60" w:rsidRDefault="00802C60" w:rsidP="004D4A7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059C8E8" w14:textId="290D2791" w:rsidR="004D4A7E" w:rsidRPr="004D4A7E" w:rsidRDefault="004D4A7E" w:rsidP="004D4A7E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ANTECEDENTES</w:t>
      </w:r>
    </w:p>
    <w:p w14:paraId="4F7D3449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1. El 13 trece de diciembre del año 2017 dos mil diecisiete, el Pleno del Instituto de</w:t>
      </w:r>
    </w:p>
    <w:p w14:paraId="34110503" w14:textId="2F77E3BE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Transparencia, Información Pública y Protección de Datos Personales del Estado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Jalisco, aprobó los "Lineamientos para la emisión de Criterios de Interpretación del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Instituto de Transparencia, Información Pública y Protección de Datos Personales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del Estado de Jalisco”, mismos que quedaron publicados en el Periódico Oficial “El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Estado de Jalisco”, el día 20 veinte de enero del año 2018 dos mil dieciocho, y se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encuentran vigentes a partir del día 22 veintidós de enero del año 2018 dos mil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dieciocho.</w:t>
      </w:r>
    </w:p>
    <w:p w14:paraId="0BFA1C22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2. En fecha 30 treinta de junio del año 2023 dos mil veintitrés, se realizó la Tercera</w:t>
      </w:r>
    </w:p>
    <w:p w14:paraId="1516083D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Sesión Ordinaria, del Comité de Criterios de Interpretación del Instituto de</w:t>
      </w:r>
    </w:p>
    <w:p w14:paraId="1E122CAA" w14:textId="4603259A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Transparencia, Información Pública y Protección de Datos Personales del Estado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Jalisco, con fundamento en lo dispuesto por el artículo XIII, de los Lineamientos para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la Emisión de Criterios de Interpretación del Instituto de Transparencia, Información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Pública y Protección de Datos Personales del Estado de Jalisco.</w:t>
      </w:r>
    </w:p>
    <w:p w14:paraId="3A4830BA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3. Con fecha 30 treinta de junio del año 2023 dos mil veintitrés, el Comité de Criterios</w:t>
      </w:r>
    </w:p>
    <w:p w14:paraId="37644243" w14:textId="182D961F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de Interpretación del Instituto de Transparencia, aprobó los Proyectos de Criterios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Interpretación reiterados 01/2023, 02/2023 y 03/2023 durante la Tercera Sesión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Ordinaria, del Comité de Criterios, con fundamento en lo dispuesto por el artículo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XIV, de los Lineamientos para la Emisión de Criterios de Interpretación del Instituto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Transparencia, Información Pública y Protección de Datos Personales del Estado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Jalisco.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0201A613" w14:textId="66DD8ED9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4. En correo recibido con fecha 04 cuatro de Julio del año 2023 dos mil veintitrés, el</w:t>
      </w:r>
      <w:r w:rsidR="00802C60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D4A7E">
        <w:rPr>
          <w:rFonts w:ascii="Arial" w:hAnsi="Arial" w:cs="Arial"/>
          <w:sz w:val="24"/>
          <w:szCs w:val="24"/>
        </w:rPr>
        <w:t>Presidente</w:t>
      </w:r>
      <w:proofErr w:type="gramEnd"/>
      <w:r w:rsidRPr="004D4A7E">
        <w:rPr>
          <w:rFonts w:ascii="Arial" w:hAnsi="Arial" w:cs="Arial"/>
          <w:sz w:val="24"/>
          <w:szCs w:val="24"/>
        </w:rPr>
        <w:t xml:space="preserve"> del Instituto de Transparencia, Información Pública y Protección de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Datos Personales del Estado de Jalisco, Dr. Salvador Romero Espinosa, realizó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adecuaciones al criterio 01/2023.</w:t>
      </w:r>
      <w:r w:rsidR="00802C60">
        <w:rPr>
          <w:rFonts w:ascii="Arial" w:hAnsi="Arial" w:cs="Arial"/>
          <w:sz w:val="24"/>
          <w:szCs w:val="24"/>
        </w:rPr>
        <w:t xml:space="preserve"> </w:t>
      </w:r>
    </w:p>
    <w:p w14:paraId="182A2256" w14:textId="77777777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44CD8E2" w14:textId="73F5814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lastRenderedPageBreak/>
        <w:t>CONSIDERANDOS</w:t>
      </w:r>
    </w:p>
    <w:p w14:paraId="60E57C40" w14:textId="04EED383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I. Que el artículo 6°, apartado A, de la Constitución Política de los Estados Unidos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Mexicanos, establece los principios y bases para el ejercicio del derecho de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D4A7E">
        <w:rPr>
          <w:rFonts w:ascii="Arial" w:hAnsi="Arial" w:cs="Arial"/>
          <w:sz w:val="24"/>
          <w:szCs w:val="24"/>
        </w:rPr>
        <w:t>acceso  la</w:t>
      </w:r>
      <w:proofErr w:type="gramEnd"/>
      <w:r w:rsidRPr="004D4A7E">
        <w:rPr>
          <w:rFonts w:ascii="Arial" w:hAnsi="Arial" w:cs="Arial"/>
          <w:sz w:val="24"/>
          <w:szCs w:val="24"/>
        </w:rPr>
        <w:t xml:space="preserve"> información pública que deberán observar, la Federación, los Estados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 xml:space="preserve">y </w:t>
      </w:r>
      <w:r w:rsidR="00802C60">
        <w:rPr>
          <w:rFonts w:ascii="Arial" w:hAnsi="Arial" w:cs="Arial"/>
          <w:sz w:val="24"/>
          <w:szCs w:val="24"/>
        </w:rPr>
        <w:t>m</w:t>
      </w:r>
      <w:r w:rsidRPr="004D4A7E">
        <w:rPr>
          <w:rFonts w:ascii="Arial" w:hAnsi="Arial" w:cs="Arial"/>
          <w:sz w:val="24"/>
          <w:szCs w:val="24"/>
        </w:rPr>
        <w:t>unicipios en el ámbito de sus respectivas competencias. Asimismo, el artículo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116, fracción VIII, del citado ordenamiento, establece que las Constituciones de los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Estados establecerán organismos autónomos, especializados, imparciales 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colegiados, responsables de garantizar el derecho de acceso a la información 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protección de datos personales en posesión de los sujetos obligados, conforme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 los principios y bases establecidos por el artículo 6°, de la Constitución y la ley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general que emita el Congreso de la Unión para establecer las bases, principios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generales y procedimientos del ejercicio de este derecho.</w:t>
      </w:r>
    </w:p>
    <w:p w14:paraId="7F38DCD5" w14:textId="4C1C63F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II. Que el artículo 4°, sexto párrafo, de la Constitución Política del Estado de Jalisco,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reconoce el derecho a la información pública y la protección de datos personales,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así como su garantía por el Estado en los términos que establece la Constitución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Política de los Estados Unidos Mexicanos, los tratados internacionales de los que el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Estado Mexicano sea parte, la propia Constitución y las leyes en la materia.</w:t>
      </w:r>
    </w:p>
    <w:p w14:paraId="2E00E78D" w14:textId="678C13BA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Así </w:t>
      </w:r>
      <w:r w:rsidRPr="004D4A7E">
        <w:rPr>
          <w:rFonts w:ascii="Arial" w:hAnsi="Arial" w:cs="Arial"/>
          <w:sz w:val="24"/>
          <w:szCs w:val="24"/>
        </w:rPr>
        <w:t>mismo, el artículo 9°, de la Constitución Política del Estado de Jalisco, establece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que el Instituto de Transparencia, Información Pública y Protección de Datos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Personales del Estado de Jalisco, es un órgano público autónomo, con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personalidad jurídica y patrimonio propio, el cual se regirá en su funcionamiento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por los principios de certeza, legalidad, independencia, imparcialidad, eficacia,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 xml:space="preserve">objetividad, </w:t>
      </w:r>
      <w:r>
        <w:rPr>
          <w:rFonts w:ascii="Arial" w:hAnsi="Arial" w:cs="Arial"/>
          <w:sz w:val="24"/>
          <w:szCs w:val="24"/>
        </w:rPr>
        <w:t>profesionalismo</w:t>
      </w:r>
      <w:r w:rsidRPr="004D4A7E">
        <w:rPr>
          <w:rFonts w:ascii="Arial" w:hAnsi="Arial" w:cs="Arial"/>
          <w:sz w:val="24"/>
          <w:szCs w:val="24"/>
        </w:rPr>
        <w:t>, transparencia y máxima publicidad.</w:t>
      </w:r>
    </w:p>
    <w:p w14:paraId="73BFC816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III. Que el artículo 1, primer párrafo, de la Ley General de Transparencia y Acceso</w:t>
      </w:r>
    </w:p>
    <w:p w14:paraId="5ADAABB1" w14:textId="77777777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 la Información Pública, establece que el citado ordenamiento es de orden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público y de observancia general en toda la República, reglamentaria del artículo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6° de la Constitución Política de los Estados Unidos Mexicanos, en materia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transparencia y acceso a la información, de aplicación supletoria a la Ley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Transparencia y Acceso a la Información Pública del Estado de Jalisco y sus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Municipios, en términos de lo dispuesto por su artículo 7°, párrafo 1, fracción I.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042715D" w14:textId="1FFC8F8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IV. Que la Ley de Transparencia y Acceso a la Información Pública del Estado de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Jalisco y sus Municipios, en su artículo 35, párrafo 1, fracción XXIV, establece como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atribución del Instituto de Transparencia, Información Pública y Protección de Datos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Personales del Estado de Jalisco, interpretar en el orden administrativo la ley y su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reglamento. De igual forma, el artículo 42, fracción I, de la Ley General de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Transparencia y Acceso a la Información Pública, establece como atribución, el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interpretar los ordenamientos que les resulten aplicables y que deriven de la Ley, y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la Constitución Política de los Estados Unidos Mexicanos.</w:t>
      </w:r>
    </w:p>
    <w:p w14:paraId="41E5182E" w14:textId="123661D4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lastRenderedPageBreak/>
        <w:t>V. Que la Ley de Transparencia y Acceso a la Información Pública del Estado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Jalisco y sus Municipios, en su artículo 12, párrafo 1, fracción XVIII, establece como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información pública fundamental del Instituto de Transparencia, Información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Pública y Protección de Datos Personales del Estado de Jalisco, los criterios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interpretación derivados de las resoluciones del Pleno del Instituto. Asimismo, la Ley</w:t>
      </w:r>
    </w:p>
    <w:p w14:paraId="34E84C36" w14:textId="2AEA670E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General de Transparencia y Acceso a la Información Pública en su artículo 74,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fracción III, inciso b), establece entre las obligaciones de transparencia específicas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para los organismos garantes del derecho de acceso a la información y la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protección de datos personales la de publicar los criterios orientadores que deriven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sus resoluciones.</w:t>
      </w:r>
    </w:p>
    <w:p w14:paraId="40BD3D91" w14:textId="1219953B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VI. Que los Lineamientos técnicos generales para la publicación, homologación 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estandarización de la información de las obligaciones establecidas en el título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quinto y en la fracción IV del artículo 31 de la Ley General de Transparencia 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Acceso a la Información Pública, que deben de difundir los sujetos obligados en los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portales de Internet y en la Plataforma Nacional de Transparencia, en su Anexo VII,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establece los criterios sustantivos de contenido, de actualización, de confiabilidad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y de formato de la información derivada de las obligaciones de transparencia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específicas, que por cada rubro publicarán y mantendrán actualizada de manera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homóloga, en sus sitios de Internet y en la Plataforma Nacional, los organismos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garantes nacional y de las entidades federativas, así como los formatos para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publicarla; específicamente en su inciso b), establece los criterios sustantivos 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adjetivos para la publicación de los criterios orientadores que deriven de sus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resoluciones.</w:t>
      </w:r>
    </w:p>
    <w:p w14:paraId="75DB456D" w14:textId="30CB8C63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VII. Que, en la Tercera Sesión Ordinaria, el Comité de Criterios de Interpretación del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Instituto de Transparencia, aprobaron los Proyecto de criterios de interpretación</w:t>
      </w:r>
    </w:p>
    <w:p w14:paraId="78034B99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01/2023, 02/2023 y 03/2023, en los términos siguientes:</w:t>
      </w:r>
    </w:p>
    <w:p w14:paraId="1A97CD0E" w14:textId="77777777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1782717" w14:textId="0BD58D3B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CRITERIO 01/2023</w:t>
      </w:r>
    </w:p>
    <w:p w14:paraId="69807698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Época Segunda.</w:t>
      </w:r>
    </w:p>
    <w:p w14:paraId="00528BE0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Año de emisión: 2023</w:t>
      </w:r>
    </w:p>
    <w:p w14:paraId="79CCBE01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Materia: Acceso a la información</w:t>
      </w:r>
    </w:p>
    <w:p w14:paraId="3EA21DF5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Tema: Derivación de competencia improcedente.</w:t>
      </w:r>
    </w:p>
    <w:p w14:paraId="6C640FF3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Tipo de criterio: reiterado.</w:t>
      </w:r>
    </w:p>
    <w:p w14:paraId="3D111744" w14:textId="2FC30CD8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Rubro: Derivación de competencia, requisitos. Se debe de fundar y motivar toda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derivación de competencia, así como dar trámite y respuesta directa a solicitudes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acceso a información pública en las que no exista causa notoria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incompetencia.</w:t>
      </w:r>
    </w:p>
    <w:p w14:paraId="16EC7C79" w14:textId="2410154C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El artículo 81.3, de la Ley de Transparencia y Acceso a la Información Pública del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Estado de Jalisco y sus Municipios, no prevé la competencia concurrente, razón por</w:t>
      </w:r>
    </w:p>
    <w:p w14:paraId="147DB20F" w14:textId="2F368A64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lastRenderedPageBreak/>
        <w:t>la cual, únicamente es posible derivar por incompetencia, de manera fundada 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motivada, aquella solicitud -o sección de la solicitud- de la cual el sujeto obligado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se considere incompetente. Por consecuencia, si de la solicitud de información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formulada por la persona solicitante, se advierte que el requerimiento va dirigido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únicamente hacia al sujeto obligado que la recibió; que dicha solicitud reúne los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requisitos formales de procedencia; y que dicho sujeto obligado debiera o pudiera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poseer, generar, concentrar o administrar la totalidad de la información solicitada,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dará trámite directo a la solicitud sin derivar la competencia, salvo que se expresen</w:t>
      </w:r>
    </w:p>
    <w:p w14:paraId="252816D5" w14:textId="3EE65242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con claridad las razones para que otro sujeto obligado conozca de toda o parte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la solicitud. Lo anterior considerando que la derivación de competencia es un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acto de autoridad y que los sujetos obligados deben atender de manera directa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las solicitudes de información dirigidas a ellos, salvo notoria incompetencia 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confusión en el destinatario, tal y como lo dispone el artículo 24, punto 1, en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correlación con el 25, fracción VII y el 86 de la citada Ley.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F24DFDA" w14:textId="77777777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E00B2F6" w14:textId="24EE905C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CRITERIO 02/2023</w:t>
      </w:r>
    </w:p>
    <w:p w14:paraId="4BDE4914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Época Segunda.</w:t>
      </w:r>
    </w:p>
    <w:p w14:paraId="29A66992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Año de emisión: 2023.</w:t>
      </w:r>
    </w:p>
    <w:p w14:paraId="702CCFB1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Materia: Acceso a la información.</w:t>
      </w:r>
    </w:p>
    <w:p w14:paraId="0228A859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Tema: Publicidad de denuncias.</w:t>
      </w:r>
    </w:p>
    <w:p w14:paraId="0C81CF8D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Tipo de criterio: reiterado.</w:t>
      </w:r>
    </w:p>
    <w:p w14:paraId="71CFE32A" w14:textId="14F53073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Rubro: EL número de expedientes, carpetas o investigaciones, resueltos, es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susceptible de entrega, pero únicamente por lo que toca a información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relacionada con la cantidad de expedientes, carpetas o investigaciones que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cuenten con resolución jurisdiccional que haya causado estado y en las que, a su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vez, se haya determinado imponer alguna sanción a la persona servidora pública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referida en la solicitud.</w:t>
      </w:r>
    </w:p>
    <w:p w14:paraId="2A6D8F94" w14:textId="4829FA88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Cuando de tratarse de una persona que ejerce o ejerció un cargo público, sí es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imperativo dar a conocer la información estadística solicitada que obre en los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archivos del sujeto obligado, únicamente respecto de investigaciones que hayan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derivado en sentencias condenatorias, ello por existir una causa de interés público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conocer el nombre de personas servidoras públicas que hayan sido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condenadas penalmente, en concordancia con lo dispuesto por los artículos 49,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fracción III y 50 de la Ley General del Sistema Nacional Anticorrupción, que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mandatan la publicación de la información contenida en el sistema nacional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servidores públicos y particulares sancionados; hecho que se puede corroborar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mediante la consulta de lo dispuesto en los artículos 49, fracción III y 50 de la Ley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General del Sistema Nacional Anticorrupción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19209336" w14:textId="0C40BBB4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lastRenderedPageBreak/>
        <w:t>CRITERIO 03/2023</w:t>
      </w:r>
    </w:p>
    <w:p w14:paraId="11BC4B32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Época Segunda.</w:t>
      </w:r>
    </w:p>
    <w:p w14:paraId="7F9D8910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Año de emisión: 2023.</w:t>
      </w:r>
    </w:p>
    <w:p w14:paraId="59A02B17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Materia: Acceso a la información.</w:t>
      </w:r>
    </w:p>
    <w:p w14:paraId="70A1E9FE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Tema: Fotografía de servidores públicos.</w:t>
      </w:r>
    </w:p>
    <w:p w14:paraId="0E9AB0E9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Tipo de criterio: reiterado.</w:t>
      </w:r>
    </w:p>
    <w:p w14:paraId="64668DA4" w14:textId="2E0853E3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Rubro: La fotografía de servidores públicos es de acceso público.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Si bien la imagen de cualquiera persona es un dato personal, cuando se trate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servidores públicos, y esta se encuentre en algún documento que refleje su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desempeño; la idoneidad para ocupar un cargo; obre en su expediente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personal; o sirva como medio de acreditación del cargo, no es susceptible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clasificarse como confidencial, en virtud del interés público que existe de conocer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que la persona que se ostenta como tal es la misma que aparece en dichos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documentos oficiales. De esta manera, la fotografía de servidores públicos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contenida en dicha documentación es pública y susceptible de divulgación.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461EEA69" w14:textId="268A3705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Con base en los antecedentes y consideraciones expuestas, con fundamento en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lo dispuesto por el artículo 35, párrafo 1, fracciones XXIV, XXV y XXXVIII, artículo 41,</w:t>
      </w:r>
    </w:p>
    <w:p w14:paraId="64A93E07" w14:textId="76E30C1D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párrafo 1, fracciones XI y XX; y demás relativos aplicables de la Ley de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Transparencia y Acceso a la Información Pública del Estado de Jalisco y sus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Municipios y la Ley General de Transparencia y Acceso a la Información Pública, el</w:t>
      </w:r>
    </w:p>
    <w:p w14:paraId="3FC81CAF" w14:textId="1652D691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Pleno del Instituto de Transparencia, Información Pública y Protección de Datos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Personales del Estado de Jalisco, emite el presente: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C07A4CE" w14:textId="77777777" w:rsid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B013C43" w14:textId="4A2A28FD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ACUERDO</w:t>
      </w:r>
    </w:p>
    <w:p w14:paraId="38AA8FB3" w14:textId="10BD04E6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PRIMERO. Se retira del presente acuerdo el criterio de interpretación señalado con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el numeral 02/2023 con el “Tema: Publicidad de denuncias”, el cual se regresa al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Comité de Criterios del Instituto de Transparencia, Información Pública y Protección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 Datos Personales del Estado de Jalisco, para su estudio y nueva redacción;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pasando a ser el criterio de interpretación 03/2023 con el Tema: Fotografía de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servidores públicos, el nuevo criterio de interpretación 02/2023, para continuar con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la secuencia del año en curso.</w:t>
      </w:r>
    </w:p>
    <w:p w14:paraId="373167DF" w14:textId="2995D37A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SEGUNDO. Se aprueban los Criterios de interpretación reiterados 01/2023 y 02/2023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correspondientes a la Época Segunda, del Instituto de Transparencia, Información</w:t>
      </w:r>
      <w:r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Pública y Protección de Datos Personales del Estado de Jalisco.</w:t>
      </w:r>
    </w:p>
    <w:p w14:paraId="01228D49" w14:textId="5C8FFEC0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TERCERO. Los Criterios de interpretación reiterados 01/2023 y 02/2023, entrarán en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vigor al día siguiente de su aprobación.</w:t>
      </w:r>
    </w:p>
    <w:p w14:paraId="2592D701" w14:textId="77777777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 xml:space="preserve">CUARTO. Se instruye a la </w:t>
      </w:r>
      <w:proofErr w:type="gramStart"/>
      <w:r w:rsidRPr="004D4A7E">
        <w:rPr>
          <w:rFonts w:ascii="Arial" w:hAnsi="Arial" w:cs="Arial"/>
          <w:sz w:val="24"/>
          <w:szCs w:val="24"/>
        </w:rPr>
        <w:t>Secretaria Ejecutiva</w:t>
      </w:r>
      <w:proofErr w:type="gramEnd"/>
      <w:r w:rsidRPr="004D4A7E">
        <w:rPr>
          <w:rFonts w:ascii="Arial" w:hAnsi="Arial" w:cs="Arial"/>
          <w:sz w:val="24"/>
          <w:szCs w:val="24"/>
        </w:rPr>
        <w:t xml:space="preserve"> para que, por conducto del Secretario</w:t>
      </w:r>
    </w:p>
    <w:p w14:paraId="787A8493" w14:textId="5B24B93E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lastRenderedPageBreak/>
        <w:t>Técnico del Comité de Criterios, se efectúe la compilación, sistematización y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publicación de los Criterios de Interpretación aprobados, en la página de Internet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del Instituto, así como en la Plataforma Nacional de Transparencia dentro del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sistema de portales de obligaciones de transparencia.</w:t>
      </w:r>
    </w:p>
    <w:p w14:paraId="3B2AC618" w14:textId="5A423A9E" w:rsidR="004D4A7E" w:rsidRPr="004D4A7E" w:rsidRDefault="004D4A7E" w:rsidP="004D4A7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 xml:space="preserve">QUINTO. Se instruye a la </w:t>
      </w:r>
      <w:proofErr w:type="gramStart"/>
      <w:r w:rsidRPr="004D4A7E">
        <w:rPr>
          <w:rFonts w:ascii="Arial" w:hAnsi="Arial" w:cs="Arial"/>
          <w:sz w:val="24"/>
          <w:szCs w:val="24"/>
        </w:rPr>
        <w:t>Secretaria Ejecutiva</w:t>
      </w:r>
      <w:proofErr w:type="gramEnd"/>
      <w:r w:rsidRPr="004D4A7E">
        <w:rPr>
          <w:rFonts w:ascii="Arial" w:hAnsi="Arial" w:cs="Arial"/>
          <w:sz w:val="24"/>
          <w:szCs w:val="24"/>
        </w:rPr>
        <w:t xml:space="preserve"> del Instituto, realizar las gestiones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necesarias para la publicación del presente Acuerdo en el Periódico Oficial “El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Estado de Jalisco”; su notificación por correo electrónico a los sujetos obligados, así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como su publicación en el portal de Internet del Instituto de Transparencia,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Información Pública y Protección de Datos Personales del Estado de Jalisco, y en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los medios que eventualmente se estimen pertinentes para su debida difusión.</w:t>
      </w:r>
      <w:r w:rsidR="00802C60">
        <w:rPr>
          <w:rFonts w:ascii="Arial" w:hAnsi="Arial" w:cs="Arial"/>
          <w:sz w:val="24"/>
          <w:szCs w:val="24"/>
        </w:rPr>
        <w:t xml:space="preserve"> </w:t>
      </w:r>
    </w:p>
    <w:p w14:paraId="0C1B6A53" w14:textId="7832DA76" w:rsidR="004D4A7E" w:rsidRPr="004D4A7E" w:rsidRDefault="004D4A7E" w:rsidP="002713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4A7E">
        <w:rPr>
          <w:rFonts w:ascii="Arial" w:hAnsi="Arial" w:cs="Arial"/>
          <w:sz w:val="24"/>
          <w:szCs w:val="24"/>
        </w:rPr>
        <w:t>Así lo acordó y aprobó el Pleno del Instituto de Transparencia, Información Pública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y Protección de Datos Personales del Estado de Jalisco, Vigésima Tercera Sesión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Pr="004D4A7E">
        <w:rPr>
          <w:rFonts w:ascii="Arial" w:hAnsi="Arial" w:cs="Arial"/>
          <w:sz w:val="24"/>
          <w:szCs w:val="24"/>
        </w:rPr>
        <w:t>Ordinaria celebrada el día 05 de julio del año 2023 dos mil veintitrés, ante la</w:t>
      </w:r>
      <w:r w:rsidR="00802C60">
        <w:rPr>
          <w:rFonts w:ascii="Arial" w:hAnsi="Arial" w:cs="Arial"/>
          <w:sz w:val="24"/>
          <w:szCs w:val="24"/>
        </w:rPr>
        <w:t xml:space="preserve"> </w:t>
      </w:r>
      <w:r w:rsidR="00802C60" w:rsidRPr="004D4A7E">
        <w:rPr>
          <w:rFonts w:ascii="Arial" w:hAnsi="Arial" w:cs="Arial"/>
          <w:sz w:val="24"/>
          <w:szCs w:val="24"/>
        </w:rPr>
        <w:t>secretaria ejecutiva</w:t>
      </w:r>
      <w:r w:rsidRPr="004D4A7E">
        <w:rPr>
          <w:rFonts w:ascii="Arial" w:hAnsi="Arial" w:cs="Arial"/>
          <w:sz w:val="24"/>
          <w:szCs w:val="24"/>
        </w:rPr>
        <w:t xml:space="preserve"> quien certifica y da fe.</w:t>
      </w:r>
      <w:r w:rsidRPr="004D4A7E">
        <w:rPr>
          <w:rFonts w:ascii="Arial" w:hAnsi="Arial" w:cs="Arial"/>
          <w:sz w:val="24"/>
          <w:szCs w:val="24"/>
        </w:rPr>
        <w:cr/>
      </w:r>
    </w:p>
    <w:p w14:paraId="49BDE57C" w14:textId="4306439F" w:rsidR="00B057A6" w:rsidRPr="005A130A" w:rsidRDefault="00B057A6" w:rsidP="00B057A6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4 del orden del día. </w:t>
      </w:r>
    </w:p>
    <w:p w14:paraId="706524B7" w14:textId="11094636" w:rsidR="005D72A1" w:rsidRPr="005A130A" w:rsidRDefault="00B057A6" w:rsidP="00B057A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En desahogo del cuarto punto del orden del día y no habiendo más asuntos a tratar, se da por concluida la </w:t>
      </w:r>
      <w:r w:rsidR="005A130A">
        <w:rPr>
          <w:rFonts w:ascii="Arial" w:hAnsi="Arial" w:cs="Arial"/>
          <w:sz w:val="24"/>
          <w:szCs w:val="24"/>
        </w:rPr>
        <w:t>quinta</w:t>
      </w:r>
      <w:r w:rsidRPr="005A130A">
        <w:rPr>
          <w:rFonts w:ascii="Arial" w:hAnsi="Arial" w:cs="Arial"/>
          <w:sz w:val="24"/>
          <w:szCs w:val="24"/>
        </w:rPr>
        <w:t xml:space="preserve"> sesión ordinaria del Comité de Transparencia siendo las 1</w:t>
      </w:r>
      <w:r w:rsidR="007C33A9">
        <w:rPr>
          <w:rFonts w:ascii="Arial" w:hAnsi="Arial" w:cs="Arial"/>
          <w:sz w:val="24"/>
          <w:szCs w:val="24"/>
        </w:rPr>
        <w:t>2</w:t>
      </w:r>
      <w:r w:rsidR="005A130A">
        <w:rPr>
          <w:rFonts w:ascii="Arial" w:hAnsi="Arial" w:cs="Arial"/>
          <w:sz w:val="24"/>
          <w:szCs w:val="24"/>
        </w:rPr>
        <w:t>:</w:t>
      </w:r>
      <w:r w:rsidR="00802C60">
        <w:rPr>
          <w:rFonts w:ascii="Arial" w:hAnsi="Arial" w:cs="Arial"/>
          <w:sz w:val="24"/>
          <w:szCs w:val="24"/>
        </w:rPr>
        <w:t>30</w:t>
      </w:r>
      <w:r w:rsidRPr="005A130A">
        <w:rPr>
          <w:rFonts w:ascii="Arial" w:hAnsi="Arial" w:cs="Arial"/>
          <w:sz w:val="24"/>
          <w:szCs w:val="24"/>
        </w:rPr>
        <w:t xml:space="preserve"> </w:t>
      </w:r>
      <w:r w:rsidR="007C33A9">
        <w:rPr>
          <w:rFonts w:ascii="Arial" w:hAnsi="Arial" w:cs="Arial"/>
          <w:sz w:val="24"/>
          <w:szCs w:val="24"/>
        </w:rPr>
        <w:t>doce</w:t>
      </w:r>
      <w:r w:rsidR="00D94DD6" w:rsidRPr="005A130A">
        <w:rPr>
          <w:rFonts w:ascii="Arial" w:hAnsi="Arial" w:cs="Arial"/>
          <w:sz w:val="24"/>
          <w:szCs w:val="24"/>
        </w:rPr>
        <w:t xml:space="preserve"> horas con </w:t>
      </w:r>
      <w:r w:rsidR="00802C60">
        <w:rPr>
          <w:rFonts w:ascii="Arial" w:hAnsi="Arial" w:cs="Arial"/>
          <w:sz w:val="24"/>
          <w:szCs w:val="24"/>
        </w:rPr>
        <w:t>treinta</w:t>
      </w:r>
      <w:r w:rsidR="00D94DD6" w:rsidRPr="005A130A">
        <w:rPr>
          <w:rFonts w:ascii="Arial" w:hAnsi="Arial" w:cs="Arial"/>
          <w:sz w:val="24"/>
          <w:szCs w:val="24"/>
        </w:rPr>
        <w:t xml:space="preserve"> minutos</w:t>
      </w:r>
      <w:r w:rsidR="00602586" w:rsidRPr="005A130A">
        <w:rPr>
          <w:rFonts w:ascii="Arial" w:hAnsi="Arial" w:cs="Arial"/>
          <w:sz w:val="24"/>
          <w:szCs w:val="24"/>
        </w:rPr>
        <w:t xml:space="preserve">, </w:t>
      </w:r>
      <w:r w:rsidRPr="005A130A">
        <w:rPr>
          <w:rFonts w:ascii="Arial" w:hAnsi="Arial" w:cs="Arial"/>
          <w:sz w:val="24"/>
          <w:szCs w:val="24"/>
        </w:rPr>
        <w:t xml:space="preserve">del día </w:t>
      </w:r>
      <w:r w:rsidR="00802C60">
        <w:rPr>
          <w:rFonts w:ascii="Arial" w:hAnsi="Arial" w:cs="Arial"/>
          <w:sz w:val="24"/>
          <w:szCs w:val="24"/>
        </w:rPr>
        <w:t>18</w:t>
      </w:r>
      <w:r w:rsidR="0083745A" w:rsidRPr="005A130A">
        <w:rPr>
          <w:rFonts w:ascii="Arial" w:hAnsi="Arial" w:cs="Arial"/>
          <w:sz w:val="24"/>
          <w:szCs w:val="24"/>
        </w:rPr>
        <w:t xml:space="preserve"> de </w:t>
      </w:r>
      <w:r w:rsidR="00802C60">
        <w:rPr>
          <w:rFonts w:ascii="Arial" w:hAnsi="Arial" w:cs="Arial"/>
          <w:sz w:val="24"/>
          <w:szCs w:val="24"/>
        </w:rPr>
        <w:t xml:space="preserve">septiembre </w:t>
      </w:r>
      <w:r w:rsidRPr="005A130A">
        <w:rPr>
          <w:rFonts w:ascii="Arial" w:hAnsi="Arial" w:cs="Arial"/>
          <w:sz w:val="24"/>
          <w:szCs w:val="24"/>
        </w:rPr>
        <w:t>del 202</w:t>
      </w:r>
      <w:r w:rsidR="007C33A9">
        <w:rPr>
          <w:rFonts w:ascii="Arial" w:hAnsi="Arial" w:cs="Arial"/>
          <w:sz w:val="24"/>
          <w:szCs w:val="24"/>
        </w:rPr>
        <w:t xml:space="preserve">3, </w:t>
      </w:r>
      <w:r w:rsidRPr="005A130A">
        <w:rPr>
          <w:rFonts w:ascii="Arial" w:hAnsi="Arial" w:cs="Arial"/>
          <w:sz w:val="24"/>
          <w:szCs w:val="24"/>
        </w:rPr>
        <w:t xml:space="preserve">levantando para constancia de la presente acta que firman quienes en ella intervinieron para todos los efectos legales a que haya lugar. </w:t>
      </w:r>
    </w:p>
    <w:p w14:paraId="0B97E016" w14:textId="5C7C5846" w:rsidR="00B057A6" w:rsidRPr="005A130A" w:rsidRDefault="00B057A6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29535CAF" w14:textId="7456E035" w:rsidR="00B057A6" w:rsidRPr="005A130A" w:rsidRDefault="00B057A6" w:rsidP="00B057A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Ixtlahuacán de los Membrillos, Jalisco, a </w:t>
      </w:r>
      <w:r w:rsidR="00802C60">
        <w:rPr>
          <w:rFonts w:ascii="Arial" w:hAnsi="Arial" w:cs="Arial"/>
          <w:sz w:val="24"/>
          <w:szCs w:val="24"/>
        </w:rPr>
        <w:t>18</w:t>
      </w:r>
      <w:r w:rsidRPr="005A130A">
        <w:rPr>
          <w:rFonts w:ascii="Arial" w:hAnsi="Arial" w:cs="Arial"/>
          <w:sz w:val="24"/>
          <w:szCs w:val="24"/>
        </w:rPr>
        <w:t xml:space="preserve"> de </w:t>
      </w:r>
      <w:r w:rsidR="00802C60">
        <w:rPr>
          <w:rFonts w:ascii="Arial" w:hAnsi="Arial" w:cs="Arial"/>
          <w:sz w:val="24"/>
          <w:szCs w:val="24"/>
        </w:rPr>
        <w:t>septiembre</w:t>
      </w:r>
      <w:r w:rsidRPr="005A130A">
        <w:rPr>
          <w:rFonts w:ascii="Arial" w:hAnsi="Arial" w:cs="Arial"/>
          <w:sz w:val="24"/>
          <w:szCs w:val="24"/>
        </w:rPr>
        <w:t xml:space="preserve"> del año 202</w:t>
      </w:r>
      <w:r w:rsidR="007C33A9">
        <w:rPr>
          <w:rFonts w:ascii="Arial" w:hAnsi="Arial" w:cs="Arial"/>
          <w:sz w:val="24"/>
          <w:szCs w:val="24"/>
        </w:rPr>
        <w:t>3.</w:t>
      </w:r>
    </w:p>
    <w:p w14:paraId="739049BD" w14:textId="0169C822" w:rsidR="00B057A6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271E1A1" w14:textId="77777777" w:rsidR="00802C60" w:rsidRPr="005A130A" w:rsidRDefault="00802C60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22F6631" w14:textId="628D6816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Licenciado Mauricio Leaño Gómez.</w:t>
      </w:r>
    </w:p>
    <w:p w14:paraId="65DF0B0D" w14:textId="090F7B67" w:rsidR="00B057A6" w:rsidRPr="007C33A9" w:rsidRDefault="00B057A6" w:rsidP="00B057A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Presidente del Comité de Transparencia.</w:t>
      </w:r>
    </w:p>
    <w:p w14:paraId="5CBD488A" w14:textId="07D6A00E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C2DF19E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AA50D4C" w14:textId="7699FF68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Licenciada Monica Alejandra Hernández Ochoa</w:t>
      </w:r>
    </w:p>
    <w:p w14:paraId="0CE83504" w14:textId="466AC4DF" w:rsidR="00B057A6" w:rsidRPr="007C33A9" w:rsidRDefault="00B057A6" w:rsidP="00B057A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Secretaria técnica del Comité de Transparencia.</w:t>
      </w:r>
    </w:p>
    <w:p w14:paraId="5AFE7CD9" w14:textId="1F230E54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EE97952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FC99A4" w14:textId="42F18AB6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Licenciado Luis Arturo Morales Vázquez </w:t>
      </w:r>
    </w:p>
    <w:p w14:paraId="274F97F6" w14:textId="2D18FA28" w:rsidR="00B057A6" w:rsidRPr="007C33A9" w:rsidRDefault="00D94DD6" w:rsidP="00602586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Contralor</w:t>
      </w:r>
      <w:r w:rsidR="00B057A6" w:rsidRPr="007C33A9">
        <w:rPr>
          <w:rFonts w:ascii="Arial" w:hAnsi="Arial" w:cs="Arial"/>
          <w:b/>
          <w:bCs/>
          <w:sz w:val="24"/>
          <w:szCs w:val="24"/>
        </w:rPr>
        <w:t xml:space="preserve"> del Comité de Transparencia</w:t>
      </w:r>
      <w:r w:rsidRPr="007C33A9">
        <w:rPr>
          <w:rFonts w:ascii="Arial" w:hAnsi="Arial" w:cs="Arial"/>
          <w:b/>
          <w:bCs/>
          <w:sz w:val="24"/>
          <w:szCs w:val="24"/>
        </w:rPr>
        <w:t>.</w:t>
      </w:r>
    </w:p>
    <w:sectPr w:rsidR="00B057A6" w:rsidRPr="007C33A9" w:rsidSect="005A130A">
      <w:pgSz w:w="12240" w:h="20160" w:code="5"/>
      <w:pgMar w:top="311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49242" w14:textId="77777777" w:rsidR="00953B2B" w:rsidRDefault="00953B2B" w:rsidP="00B057A6">
      <w:pPr>
        <w:spacing w:after="0" w:line="240" w:lineRule="auto"/>
      </w:pPr>
      <w:r>
        <w:separator/>
      </w:r>
    </w:p>
  </w:endnote>
  <w:endnote w:type="continuationSeparator" w:id="0">
    <w:p w14:paraId="483BAEBE" w14:textId="77777777" w:rsidR="00953B2B" w:rsidRDefault="00953B2B" w:rsidP="00B05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CA98E" w14:textId="77777777" w:rsidR="00953B2B" w:rsidRDefault="00953B2B" w:rsidP="00B057A6">
      <w:pPr>
        <w:spacing w:after="0" w:line="240" w:lineRule="auto"/>
      </w:pPr>
      <w:r>
        <w:separator/>
      </w:r>
    </w:p>
  </w:footnote>
  <w:footnote w:type="continuationSeparator" w:id="0">
    <w:p w14:paraId="69F174D3" w14:textId="77777777" w:rsidR="00953B2B" w:rsidRDefault="00953B2B" w:rsidP="00B05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7297C"/>
    <w:multiLevelType w:val="hybridMultilevel"/>
    <w:tmpl w:val="73421534"/>
    <w:lvl w:ilvl="0" w:tplc="080A000F">
      <w:start w:val="1"/>
      <w:numFmt w:val="decimal"/>
      <w:lvlText w:val="%1."/>
      <w:lvlJc w:val="left"/>
      <w:pPr>
        <w:ind w:left="780" w:hanging="360"/>
      </w:p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31B6C14"/>
    <w:multiLevelType w:val="hybridMultilevel"/>
    <w:tmpl w:val="84623B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D12535"/>
    <w:multiLevelType w:val="hybridMultilevel"/>
    <w:tmpl w:val="19AAF2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095D8E"/>
    <w:multiLevelType w:val="hybridMultilevel"/>
    <w:tmpl w:val="94589FD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121A53"/>
    <w:multiLevelType w:val="hybridMultilevel"/>
    <w:tmpl w:val="15085C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820970">
    <w:abstractNumId w:val="4"/>
  </w:num>
  <w:num w:numId="2" w16cid:durableId="133722627">
    <w:abstractNumId w:val="2"/>
  </w:num>
  <w:num w:numId="3" w16cid:durableId="1387408827">
    <w:abstractNumId w:val="1"/>
  </w:num>
  <w:num w:numId="4" w16cid:durableId="92013906">
    <w:abstractNumId w:val="3"/>
  </w:num>
  <w:num w:numId="5" w16cid:durableId="1773629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297"/>
    <w:rsid w:val="0007589F"/>
    <w:rsid w:val="00175A92"/>
    <w:rsid w:val="001857EC"/>
    <w:rsid w:val="001947CE"/>
    <w:rsid w:val="002033B7"/>
    <w:rsid w:val="0026545B"/>
    <w:rsid w:val="0027137F"/>
    <w:rsid w:val="00290851"/>
    <w:rsid w:val="003855A6"/>
    <w:rsid w:val="003B1C96"/>
    <w:rsid w:val="003E0D94"/>
    <w:rsid w:val="003F1B4E"/>
    <w:rsid w:val="00450C40"/>
    <w:rsid w:val="004D1DBF"/>
    <w:rsid w:val="004D4A7E"/>
    <w:rsid w:val="0057275C"/>
    <w:rsid w:val="005A130A"/>
    <w:rsid w:val="005D72A1"/>
    <w:rsid w:val="005E4424"/>
    <w:rsid w:val="00602586"/>
    <w:rsid w:val="00607044"/>
    <w:rsid w:val="0064351C"/>
    <w:rsid w:val="006C65D9"/>
    <w:rsid w:val="006F4365"/>
    <w:rsid w:val="00724B5B"/>
    <w:rsid w:val="00783739"/>
    <w:rsid w:val="007C33A9"/>
    <w:rsid w:val="00802C60"/>
    <w:rsid w:val="0083745A"/>
    <w:rsid w:val="00907168"/>
    <w:rsid w:val="00953B2B"/>
    <w:rsid w:val="00987BEF"/>
    <w:rsid w:val="00997D71"/>
    <w:rsid w:val="009E3D86"/>
    <w:rsid w:val="00A96157"/>
    <w:rsid w:val="00B057A6"/>
    <w:rsid w:val="00B42C70"/>
    <w:rsid w:val="00B75C8E"/>
    <w:rsid w:val="00BD18F5"/>
    <w:rsid w:val="00C13297"/>
    <w:rsid w:val="00CC14B6"/>
    <w:rsid w:val="00CC63ED"/>
    <w:rsid w:val="00D209D7"/>
    <w:rsid w:val="00D94DD6"/>
    <w:rsid w:val="00E37C9C"/>
    <w:rsid w:val="00E47F26"/>
    <w:rsid w:val="00E626A1"/>
    <w:rsid w:val="00EA6BE7"/>
    <w:rsid w:val="00FD3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FD33C"/>
  <w15:chartTrackingRefBased/>
  <w15:docId w15:val="{53ECDE4B-E376-453A-A0C0-4EC6EFA0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50C4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057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57A6"/>
  </w:style>
  <w:style w:type="paragraph" w:styleId="Piedepgina">
    <w:name w:val="footer"/>
    <w:basedOn w:val="Normal"/>
    <w:link w:val="PiedepginaCar"/>
    <w:uiPriority w:val="99"/>
    <w:unhideWhenUsed/>
    <w:rsid w:val="00B057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7A6"/>
  </w:style>
  <w:style w:type="character" w:styleId="Hipervnculo">
    <w:name w:val="Hyperlink"/>
    <w:basedOn w:val="Fuentedeprrafopredeter"/>
    <w:uiPriority w:val="99"/>
    <w:unhideWhenUsed/>
    <w:rsid w:val="007C33A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C33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2421</Words>
  <Characters>13321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Mony Hernandez Ochoa</cp:lastModifiedBy>
  <cp:revision>4</cp:revision>
  <cp:lastPrinted>2023-11-06T19:38:00Z</cp:lastPrinted>
  <dcterms:created xsi:type="dcterms:W3CDTF">2023-11-06T18:50:00Z</dcterms:created>
  <dcterms:modified xsi:type="dcterms:W3CDTF">2023-11-06T19:40:00Z</dcterms:modified>
</cp:coreProperties>
</file>